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BF6D77" w:rsidRPr="00BF6D77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BF6D77" w:rsidRPr="00BF6D7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caixas de madeira para uso agropecuário e paletes</w:t>
      </w:r>
      <w:r w:rsidR="00BF6D77" w:rsidRPr="00BF6D7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BF6D77" w:rsidRPr="00BF6D77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BF6D77">
        <w:rPr>
          <w:rFonts w:ascii="Arial" w:hAnsi="Arial" w:cs="Arial"/>
          <w:sz w:val="20"/>
          <w:szCs w:val="20"/>
        </w:rPr>
        <w:t>8.05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BF6D77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B2B3D-BF06-4545-9031-3D8A37579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5602</Words>
  <Characters>30252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2025-07-10T13:08:00Z</dcterms:modified>
</cp:coreProperties>
</file>