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6C4160" w:rsidRPr="006C4160">
        <w:rPr>
          <w:rStyle w:val="Cabealho"/>
          <w:rFonts w:ascii="Roboto-Regular" w:hAnsi="Roboto-Regular"/>
          <w:color w:val="333333"/>
          <w:shd w:val="clear" w:color="auto" w:fill="FFFFFF"/>
        </w:rPr>
        <w:t xml:space="preserve"> </w:t>
      </w:r>
      <w:r w:rsidR="006C4160">
        <w:rPr>
          <w:rStyle w:val="Forte"/>
          <w:rFonts w:ascii="Roboto-Regular" w:hAnsi="Roboto-Regular"/>
          <w:color w:val="333333"/>
          <w:shd w:val="clear" w:color="auto" w:fill="FFFFFF"/>
        </w:rPr>
        <w:t> </w:t>
      </w:r>
      <w:r w:rsidR="006C4160" w:rsidRPr="006C4160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Trata</w:t>
      </w:r>
      <w:r w:rsidR="006C4160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mento químico e/ou termoquímico </w:t>
      </w:r>
      <w:bookmarkStart w:id="0" w:name="_GoBack"/>
      <w:bookmarkEnd w:id="0"/>
      <w:r w:rsidR="006C4160" w:rsidRPr="006C4160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(galvanização), de fios e arames de metais, ligas ferrosas e não ferrosos e outras e</w:t>
      </w:r>
      <w:r w:rsidR="006C4160" w:rsidRPr="006C4160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struturas e artefatos de metais. </w:t>
      </w:r>
      <w:r w:rsidR="00AB72CC" w:rsidRPr="006C4160">
        <w:rPr>
          <w:rFonts w:ascii="Arial" w:hAnsi="Arial" w:cs="Arial"/>
          <w:b/>
          <w:color w:val="000000" w:themeColor="text1"/>
          <w:sz w:val="16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B72CC">
        <w:rPr>
          <w:rFonts w:ascii="Arial" w:hAnsi="Arial" w:cs="Arial"/>
          <w:sz w:val="20"/>
          <w:szCs w:val="20"/>
        </w:rPr>
        <w:t>1</w:t>
      </w:r>
      <w:r w:rsidR="006C4160">
        <w:rPr>
          <w:rFonts w:ascii="Arial" w:hAnsi="Arial" w:cs="Arial"/>
          <w:sz w:val="20"/>
          <w:szCs w:val="20"/>
        </w:rPr>
        <w:t>1.11</w:t>
      </w:r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6F26A-C381-4AF9-B970-B4EB38EB7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5616</Words>
  <Characters>30330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2025-07-10T16:40:00Z</dcterms:modified>
</cp:coreProperties>
</file>